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7136" w:rsidR="00A56482" w:rsidP="36506086" w:rsidRDefault="00A56482" w14:paraId="73ABB48C" w14:textId="77777777">
      <w:pPr>
        <w:spacing w:before="100" w:beforeAutospacing="on" w:after="100" w:afterAutospacing="on"/>
        <w:outlineLvl w:val="1"/>
        <w:rPr>
          <w:rFonts w:eastAsia="Times New Roman" w:cs="Calibri" w:cstheme="minorAscii"/>
          <w:b w:val="1"/>
          <w:bCs w:val="1"/>
          <w:lang w:val="en-US"/>
        </w:rPr>
      </w:pPr>
      <w:r w:rsidRPr="36506086" w:rsidR="4990BC9D">
        <w:rPr>
          <w:rFonts w:eastAsia="Times New Roman" w:cs="Calibri" w:cstheme="minorAscii"/>
          <w:b w:val="1"/>
          <w:bCs w:val="1"/>
          <w:lang w:val="en-US"/>
        </w:rPr>
        <w:t>Atabay туралы</w:t>
      </w:r>
    </w:p>
    <w:p w:rsidRPr="004A7136" w:rsidR="00A56482" w:rsidP="36506086" w:rsidRDefault="00A56482" w14:paraId="1D3A4AE9"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Atabay компаниясының тарихы 1939 жылы фармацевт Ө. Кемалеттин Атабай Стамбулда құрған «Шарк Меркез» дәріхана қоймасынан бастау алады. Компания 1955 жылы Топхане дәрі-дәрмек зауытында фармацевтикалық өнімдерді өндіруді бастап, 1967 жылы қазіргі уақытта қызметін жалғастырып отырған Ажыбадамдағы Atabay фармацевтикалық зауытына көшірілді.</w:t>
      </w:r>
    </w:p>
    <w:p w:rsidRPr="004A7136" w:rsidR="00A56482" w:rsidP="36506086" w:rsidRDefault="00A56482" w14:paraId="60587D45"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1970 жылы Atabay Гебзеде Atabay Kimya Sanayi ve Ticaret A.Ş. атауымен белсенді фармацевтикалық ингредиенттерді (API) өндіруді бастады. 1975 жылы сол аймақта құрылған Atabay Tarım ve Veteriner İlaçları A.Ş. арқылы ауыл шаруашылығы және ветеринариялық препараттардың белсенді заттары мен дайын өнімдерін өндіру қолға алынды. Осы өндірістік кешендерде адам, ауыл шаруашылығы және ветеринария салаларына арналған 100-ден астам белсенді зат өндірілді.</w:t>
      </w:r>
    </w:p>
    <w:p w:rsidRPr="004A7136" w:rsidR="00A56482" w:rsidP="36506086" w:rsidRDefault="00A56482" w14:paraId="3DCABBD9"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Кері интеграцияланған өндіріс моделі мен өзіндік синтез технологияларының арқасында Atabay парацетамол, осельтамивир және фавипиравир сияқты стратегиялық белсенді заттар бойынша Еуропадағы жалғыз интеграцияланған өндіруші болып табылады және бұл өнімдерді әлемнің 67 еліне экспорттайды.</w:t>
      </w:r>
    </w:p>
    <w:p w:rsidRPr="004A7136" w:rsidR="00A56482" w:rsidP="36506086" w:rsidRDefault="00A56482" w14:paraId="2595505F"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Atabay халықаралық өсуді тек дистрибьюторлық модельмен шектемей, тікелей жергілікті құрылымдар арқылы да дамытуды жалғастыруда. Бес құрлықта 41 дистрибьютормен жұмыс істейтін компания Қазақстандағы өз кеңсесі мен Болгариядағы өкілдігі арқылы тікелей қатысуын қамтамасыз етуде.</w:t>
      </w:r>
    </w:p>
    <w:p w:rsidRPr="004A7136" w:rsidR="00A56482" w:rsidP="36506086" w:rsidRDefault="00A56482" w14:paraId="6C390C80"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87 жылдан астам уақыт бойы Atabay Түркияның денсаулық сақтау саласындағы қажеттіліктерін жергілікті өндіріс арқылы қамтамасыз етуге бағытталған. Республика құндылықтарына негізделген үшінші буын отбасылық компания ретінде Atabay фармацевтикалық өндірісті тек өндірістік қызмет емес, сонымен қатар әлеуметтік жауапкершілік деп қарастырады. Компания адам денсаулығы мен қоршаған ортаны қорғауды өз стратегиясының негізгі өзегі ретінде қарастырып, халыққа қажетті дәрілік өнімдерді ғылыми негізде, жергілікті ресурстармен және қолжетімді бағамен өндіруді басты мақсат етеді.</w:t>
      </w:r>
    </w:p>
    <w:p w:rsidRPr="004A7136" w:rsidR="00A56482" w:rsidP="36506086" w:rsidRDefault="00A56482" w14:paraId="63A168FC"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Atabay Түркия Республикасының Өнеркәсіп және технология министрлігі бекіткен GMP сертификатталған өндірістік нысандарында жұмыс істейді. Елдегі API өндірісінде импортқа тәуелділік 95%-ға дейін жеткен жағдайда, компания технологиялық инвестициялар арқылы бұл тәуелділікті азайтуға, өндірістік мүмкіндіктерді кеңейтуге және тұрақты жүйе қалыптастыруға бағытталған.</w:t>
      </w:r>
    </w:p>
    <w:p w:rsidRPr="004A7136" w:rsidR="00A56482" w:rsidP="36506086" w:rsidRDefault="00A56482" w14:paraId="42456756"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Компания бета-лактам антибиотиктерінен бастап стерильді инфузияларға, алдын ала толтырылған шприцтерге, балаларға арналған суспензияларға, таблетка, капсула және ұнтақ формаларына дейін кең ауқымда өндіріс жүргізеді. Бүгінгі күнге дейін 50-ден астам API синтездеп, 100-ден астам дайын дәрілік өнімге лицензия алған. Жылдық өндірістік қуаты шамамен 116 миллион қорапты құрайтын Atabay Түркия ішкі нарығындағы жетекші өндірушілердің бірі болып табылады.</w:t>
      </w:r>
    </w:p>
    <w:p w:rsidRPr="004A7136" w:rsidR="00A56482" w:rsidP="36506086" w:rsidRDefault="00A56482" w14:paraId="7B9A1545"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Atabay шағын молекулалар, өсімдік негізіндегі және биотехнологиялық белсенді заттар мен дайын дәрілік өнімдер бойынша толық циклді ғылыми-зерттеу және тәжірибелік-конструкторлық жұмыстар жүргізеді. Дәрігерлерден бастап университеттерге, стартаптардан мемлекеттік мекемелерге дейінгі кең серіктестік желісімен жұмыс істей отырып, компания өзін ғылыми негізделген фармацевтикалық ұйым ретінде көрсетеді.</w:t>
      </w:r>
    </w:p>
    <w:p w:rsidRPr="004A7136" w:rsidR="00A56482" w:rsidP="36506086" w:rsidRDefault="00A56482" w14:paraId="612EFFC3"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Atabay Biotechnology – Түркия Денсаулық сақтау министрлігі тарапынан GMP талаптарына сәйкес вакцина өндіруге рұқсат алған 5 орталықтың бірі және микробиологиялық биосимиляр өндірісіне лицензиясы бар 3 орталықтың бірі болып табылады. TÜBİTAK MAM және жетекші университеттермен жүргізілетін стратегиялық жобалар, сондай-ақ ÜSİMP мүшелігі арқылы технология трансфері кеңселері мен технопарктермен орнатылған серіктестіктер компанияның инновациялық әлеуетін күшейтеді.</w:t>
      </w:r>
    </w:p>
    <w:p w:rsidRPr="004A7136" w:rsidR="00A56482" w:rsidP="36506086" w:rsidRDefault="00A56482" w14:paraId="6316B3E1"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2020 жылы жүргізілген жаңғырту бағдарламасы нәтижесінде Atabay өндірістік нысандары үшін EU GMP және Canada GMP сертификаттарын алды. Сонымен қатар, Ажыбадам (2019) және Гебзе (2022) ғылыми-зерттеу орталықтары Өнеркәсіп және технология министрлігі тарапынан аккредиттелді. Компания шағын молекулалар, биотехнология, вакциналар және дәстүрлі өсімдік негізіндегі дәрілік өнімдер бағытында жаңа API әзірлеуді жалғастыруда.</w:t>
      </w:r>
    </w:p>
    <w:p w:rsidRPr="004A7136" w:rsidR="00A56482" w:rsidP="36506086" w:rsidRDefault="00A56482" w14:paraId="78FFA8FC"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Ауырсынуды басу және инфекциялық аурулар саласында мықты өнім портфеліне ие Atabay COVID-19 пандемиясы кезінде парацетамол, вирусқа қарсы және антикоагулянт дәрілерге жылдам қолжетімділікті қамтамасыз етіп, маңызды рөл атқарды.</w:t>
      </w:r>
    </w:p>
    <w:p w:rsidRPr="004A7136" w:rsidR="00A56482" w:rsidP="36506086" w:rsidRDefault="00A56482" w14:paraId="0302BB1F"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Алдағы кезеңде Atabay кардиология, жүрек-қан тамырлары хирургиясы, ішкі аурулар және эндокринология сияқты стратегиялық бағыттарға кеңеюді жоспарлап отыр. Жоғары сапаға негізделген өндіріс қағидаттарымен компания Түркия денсаулық сақтау жүйесіндегі сенімді серіктес ретіндегі позициясын нығайтуды жалғастырады.</w:t>
      </w:r>
    </w:p>
    <w:p w:rsidRPr="004A7136" w:rsidR="00A56482" w:rsidP="36506086" w:rsidRDefault="00A56482" w14:paraId="1AD13336" w14:textId="77777777">
      <w:pPr>
        <w:spacing w:before="100" w:beforeAutospacing="on" w:after="100" w:afterAutospacing="on"/>
        <w:rPr>
          <w:rFonts w:eastAsia="Times New Roman" w:cs="Calibri" w:cstheme="minorAscii"/>
          <w:lang w:val="en-US"/>
        </w:rPr>
      </w:pPr>
      <w:r w:rsidRPr="36506086" w:rsidR="4990BC9D">
        <w:rPr>
          <w:rFonts w:eastAsia="Times New Roman" w:cs="Calibri" w:cstheme="minorAscii"/>
          <w:lang w:val="en-US"/>
        </w:rPr>
        <w:t>Терең тәжірибесі мен білімін жаңа буынға жеткізетін мықты корпоративтік мәдениеті арқылы Atabay салада ерекшеленіп келеді. Бүгінде үшінші буын басқаруымен компания инновациялық, тұрақты және болашаққа бағытталған құрылыммен дамуын жалғастыруда.</w:t>
      </w:r>
    </w:p>
    <w:p w:rsidRPr="004A7136" w:rsidR="004A7136" w:rsidP="00A56482" w:rsidRDefault="004A7136" w14:paraId="1F0AD6F2" w14:textId="77777777">
      <w:pPr>
        <w:spacing w:before="100" w:beforeAutospacing="1" w:after="100" w:afterAutospacing="1"/>
        <w:rPr>
          <w:rFonts w:eastAsia="Times New Roman" w:cstheme="minorHAnsi"/>
          <w:lang w:val="en-TR"/>
        </w:rPr>
      </w:pPr>
    </w:p>
    <w:p w:rsidRPr="004A7136" w:rsidR="004A7136" w:rsidP="00A56482" w:rsidRDefault="004A7136" w14:paraId="4C0F37FB" w14:textId="77777777">
      <w:pPr>
        <w:spacing w:before="100" w:beforeAutospacing="1" w:after="100" w:afterAutospacing="1"/>
        <w:rPr>
          <w:rFonts w:eastAsia="Times New Roman" w:cstheme="minorHAnsi"/>
          <w:lang w:val="en-TR"/>
        </w:rPr>
      </w:pPr>
    </w:p>
    <w:p w:rsidRPr="004A7136" w:rsidR="004A7136" w:rsidP="36506086" w:rsidRDefault="004A7136" w14:paraId="0748B1B1" w14:textId="77777777">
      <w:pPr>
        <w:pStyle w:val="Heading2"/>
        <w:rPr>
          <w:rFonts w:ascii="Calibri" w:hAnsi="Calibri" w:cs="Calibri" w:asciiTheme="minorAscii" w:hAnsiTheme="minorAscii" w:cstheme="minorAscii"/>
          <w:sz w:val="24"/>
          <w:szCs w:val="24"/>
          <w:lang w:val="en-US"/>
        </w:rPr>
      </w:pPr>
      <w:r w:rsidRPr="36506086" w:rsidR="0001AE66">
        <w:rPr>
          <w:rStyle w:val="Strong"/>
          <w:rFonts w:ascii="Calibri" w:hAnsi="Calibri" w:cs="Calibri" w:asciiTheme="minorAscii" w:hAnsiTheme="minorAscii" w:cstheme="minorAscii"/>
          <w:b w:val="1"/>
          <w:bCs w:val="1"/>
          <w:sz w:val="24"/>
          <w:szCs w:val="24"/>
          <w:lang w:val="en-US"/>
        </w:rPr>
        <w:t>О компании Atabay</w:t>
      </w:r>
    </w:p>
    <w:p w:rsidRPr="004A7136" w:rsidR="004A7136" w:rsidP="004A7136" w:rsidRDefault="004A7136" w14:paraId="0AD59ADC" w14:textId="77777777">
      <w:pPr>
        <w:pStyle w:val="NormalWeb"/>
        <w:rPr>
          <w:rFonts w:asciiTheme="minorHAnsi" w:hAnsiTheme="minorHAnsi" w:cstheme="minorHAnsi"/>
        </w:rPr>
      </w:pPr>
      <w:r w:rsidRPr="004A7136">
        <w:rPr>
          <w:rFonts w:asciiTheme="minorHAnsi" w:hAnsiTheme="minorHAnsi" w:cstheme="minorHAnsi"/>
        </w:rPr>
        <w:t>История компании Atabay начинается в 1939 году, когда фармацевт О. Кемалеттин Атабай основал в Стамбуле фармацевтический склад «Şark Merkez». В 1955 году компания начала производство лекарственных средств на заводе Tophane, а в 1967 году перенесла свою деятельность на действующий сегодня фармацевтический завод Atabay в районе Аджибадем.</w:t>
      </w:r>
    </w:p>
    <w:p w:rsidRPr="004A7136" w:rsidR="004A7136" w:rsidP="004A7136" w:rsidRDefault="004A7136" w14:paraId="3FA2AF4E" w14:textId="77777777">
      <w:pPr>
        <w:pStyle w:val="NormalWeb"/>
        <w:rPr>
          <w:rFonts w:asciiTheme="minorHAnsi" w:hAnsiTheme="minorHAnsi" w:cstheme="minorHAnsi"/>
        </w:rPr>
      </w:pPr>
      <w:r w:rsidRPr="004A7136">
        <w:rPr>
          <w:rFonts w:asciiTheme="minorHAnsi" w:hAnsiTheme="minorHAnsi" w:cstheme="minorHAnsi"/>
        </w:rPr>
        <w:lastRenderedPageBreak/>
        <w:t>В 1970 году Atabay расширила свою деятельность, начав производство активных фармацевтических ингредиентов (API) в Гебзе под названием Atabay Kimya Sanayi ve Ticaret A.Ş. В 1975 году в том же регионе была основана компания Atabay Tarım ve Veteriner İlaçları A.Ş., специализирующаяся на производстве действующих веществ и готовых препаратов для сельского хозяйства и ветеринарии. На этих производственных площадках было разработано и произведено более 100 активных веществ для медицинского, сельскохозяйственного и ветеринарного применения.</w:t>
      </w:r>
    </w:p>
    <w:p w:rsidRPr="004A7136" w:rsidR="004A7136" w:rsidP="004A7136" w:rsidRDefault="004A7136" w14:paraId="5F2C24D1" w14:textId="77777777">
      <w:pPr>
        <w:pStyle w:val="NormalWeb"/>
        <w:rPr>
          <w:rFonts w:asciiTheme="minorHAnsi" w:hAnsiTheme="minorHAnsi" w:cstheme="minorHAnsi"/>
        </w:rPr>
      </w:pPr>
      <w:r w:rsidRPr="004A7136">
        <w:rPr>
          <w:rFonts w:asciiTheme="minorHAnsi" w:hAnsiTheme="minorHAnsi" w:cstheme="minorHAnsi"/>
        </w:rPr>
        <w:t xml:space="preserve">Благодаря внедрению модели обратной интеграции и разработке собственных синтетических процессов, Atabay стала </w:t>
      </w:r>
      <w:r w:rsidRPr="004A7136">
        <w:rPr>
          <w:rStyle w:val="Strong"/>
          <w:rFonts w:asciiTheme="minorHAnsi" w:hAnsiTheme="minorHAnsi" w:cstheme="minorHAnsi"/>
        </w:rPr>
        <w:t>единственным интегрированным производителем в Европе таких стратегических действующих веществ, как парацетамол, осельтамивир и фавипиравир</w:t>
      </w:r>
      <w:r w:rsidRPr="004A7136">
        <w:rPr>
          <w:rFonts w:asciiTheme="minorHAnsi" w:hAnsiTheme="minorHAnsi" w:cstheme="minorHAnsi"/>
        </w:rPr>
        <w:t>, экспортируя их в 67 стран мира.</w:t>
      </w:r>
    </w:p>
    <w:p w:rsidRPr="004A7136" w:rsidR="004A7136" w:rsidP="004A7136" w:rsidRDefault="004A7136" w14:paraId="3B8D4BD4" w14:textId="77777777">
      <w:pPr>
        <w:pStyle w:val="NormalWeb"/>
        <w:rPr>
          <w:rFonts w:asciiTheme="minorHAnsi" w:hAnsiTheme="minorHAnsi" w:cstheme="minorHAnsi"/>
        </w:rPr>
      </w:pPr>
      <w:r w:rsidRPr="004A7136">
        <w:rPr>
          <w:rFonts w:asciiTheme="minorHAnsi" w:hAnsiTheme="minorHAnsi" w:cstheme="minorHAnsi"/>
        </w:rPr>
        <w:t>Atabay поддерживает своё международное развитие не только через дистрибьюторскую модель, но и за счёт прямого присутствия на локальных рынках. Компания осуществляет деятельность на пяти континентах через сеть из 41 дистрибьютора, а также имеет собственный офис в Казахстане и представительство в Болгарии.</w:t>
      </w:r>
    </w:p>
    <w:p w:rsidRPr="004A7136" w:rsidR="004A7136" w:rsidP="004A7136" w:rsidRDefault="004A7136" w14:paraId="36A2DF0E" w14:textId="77777777">
      <w:pPr>
        <w:pStyle w:val="NormalWeb"/>
        <w:rPr>
          <w:rFonts w:asciiTheme="minorHAnsi" w:hAnsiTheme="minorHAnsi" w:cstheme="minorHAnsi"/>
        </w:rPr>
      </w:pPr>
      <w:r w:rsidRPr="004A7136">
        <w:rPr>
          <w:rFonts w:asciiTheme="minorHAnsi" w:hAnsiTheme="minorHAnsi" w:cstheme="minorHAnsi"/>
        </w:rPr>
        <w:t>На протяжении более 87 лет Atabay стремится удовлетворять потребности системы здравоохранения Турции за счёт локального производства. Как семейная компания третьего поколения, выросшая на фундаментальных ценностях Республики, Atabay рассматривает фармацевтическое производство не только как промышленную деятельность, но и как социальную ответственность. Компания ставит в центр своей стратегии защиту здоровья человека и окружающей среды, уделяя приоритетное внимание разработке и производству доступных лекарственных средств на основе научного подхода и локальных ресурсов.</w:t>
      </w:r>
    </w:p>
    <w:p w:rsidRPr="004A7136" w:rsidR="004A7136" w:rsidP="004A7136" w:rsidRDefault="004A7136" w14:paraId="2153EA2A" w14:textId="77777777">
      <w:pPr>
        <w:pStyle w:val="NormalWeb"/>
        <w:rPr>
          <w:rFonts w:asciiTheme="minorHAnsi" w:hAnsiTheme="minorHAnsi" w:cstheme="minorHAnsi"/>
        </w:rPr>
      </w:pPr>
      <w:r w:rsidRPr="004A7136">
        <w:rPr>
          <w:rFonts w:asciiTheme="minorHAnsi" w:hAnsiTheme="minorHAnsi" w:cstheme="minorHAnsi"/>
        </w:rPr>
        <w:t>Atabay осуществляет производство на предприятиях, сертифицированных по стандартам GMP и одобренных Министерством промышленности и технологий Турции. В условиях, когда зависимость страны от импорта активных фармацевтических ингредиентов достигает 95%, компания активно инвестирует в технологии с целью снижения этой зависимости, расширения производственных возможностей и обеспечения устойчивого развития.</w:t>
      </w:r>
    </w:p>
    <w:p w:rsidRPr="004A7136" w:rsidR="004A7136" w:rsidP="004A7136" w:rsidRDefault="004A7136" w14:paraId="2B4B0B13" w14:textId="77777777">
      <w:pPr>
        <w:pStyle w:val="NormalWeb"/>
        <w:rPr>
          <w:rFonts w:asciiTheme="minorHAnsi" w:hAnsiTheme="minorHAnsi" w:cstheme="minorHAnsi"/>
        </w:rPr>
      </w:pPr>
      <w:r w:rsidRPr="004A7136">
        <w:rPr>
          <w:rFonts w:asciiTheme="minorHAnsi" w:hAnsiTheme="minorHAnsi" w:cstheme="minorHAnsi"/>
        </w:rPr>
        <w:t xml:space="preserve">Компания выпускает широкий спектр лекарственных форм — от бета-лактамных антибиотиков и стерильных инфузий до предварительно заполненных шприцев, педиатрических суспензий, таблеток, капсул и порошков. На сегодняшний день Atabay синтезировала более 50 API и получила лицензии на более чем 100 готовых лекарственных препаратов. С годовой производственной мощностью около </w:t>
      </w:r>
      <w:r w:rsidRPr="004A7136">
        <w:rPr>
          <w:rStyle w:val="Strong"/>
          <w:rFonts w:asciiTheme="minorHAnsi" w:hAnsiTheme="minorHAnsi" w:cstheme="minorHAnsi"/>
        </w:rPr>
        <w:t>116 миллионов упаковок</w:t>
      </w:r>
      <w:r w:rsidRPr="004A7136">
        <w:rPr>
          <w:rFonts w:asciiTheme="minorHAnsi" w:hAnsiTheme="minorHAnsi" w:cstheme="minorHAnsi"/>
        </w:rPr>
        <w:t>, компания входит в число ведущих производителей на внутреннем рынке Турции.</w:t>
      </w:r>
    </w:p>
    <w:p w:rsidRPr="004A7136" w:rsidR="004A7136" w:rsidP="004A7136" w:rsidRDefault="004A7136" w14:paraId="78F4AC1E" w14:textId="77777777">
      <w:pPr>
        <w:pStyle w:val="NormalWeb"/>
        <w:rPr>
          <w:rFonts w:asciiTheme="minorHAnsi" w:hAnsiTheme="minorHAnsi" w:cstheme="minorHAnsi"/>
        </w:rPr>
      </w:pPr>
      <w:r w:rsidRPr="004A7136">
        <w:rPr>
          <w:rFonts w:asciiTheme="minorHAnsi" w:hAnsiTheme="minorHAnsi" w:cstheme="minorHAnsi"/>
        </w:rPr>
        <w:t>Atabay осуществляет полный цикл научно-исследовательских и опытно-конструкторских работ в области малых молекул, растительных и биотехнологических активных веществ и лекарственных форм. Сотрудничая с широким кругом партнёров — от врачей и университетов до стартапов и государственных учреждений — компания позиционирует себя как научно-ориентированная фармацевтическая организация.</w:t>
      </w:r>
    </w:p>
    <w:p w:rsidRPr="004A7136" w:rsidR="004A7136" w:rsidP="004A7136" w:rsidRDefault="004A7136" w14:paraId="5D7C0165" w14:textId="77777777">
      <w:pPr>
        <w:pStyle w:val="NormalWeb"/>
        <w:rPr>
          <w:rFonts w:asciiTheme="minorHAnsi" w:hAnsiTheme="minorHAnsi" w:cstheme="minorHAnsi"/>
        </w:rPr>
      </w:pPr>
      <w:r w:rsidRPr="004A7136">
        <w:rPr>
          <w:rFonts w:asciiTheme="minorHAnsi" w:hAnsiTheme="minorHAnsi" w:cstheme="minorHAnsi"/>
        </w:rPr>
        <w:lastRenderedPageBreak/>
        <w:t xml:space="preserve">Atabay Biotechnology является одним из </w:t>
      </w:r>
      <w:r w:rsidRPr="004A7136">
        <w:rPr>
          <w:rStyle w:val="Strong"/>
          <w:rFonts w:asciiTheme="minorHAnsi" w:hAnsiTheme="minorHAnsi" w:cstheme="minorHAnsi"/>
        </w:rPr>
        <w:t>пяти предприятий в Турции, получивших разрешение Министерства здравоохранения на производство вакцин по стандартам GMP</w:t>
      </w:r>
      <w:r w:rsidRPr="004A7136">
        <w:rPr>
          <w:rFonts w:asciiTheme="minorHAnsi" w:hAnsiTheme="minorHAnsi" w:cstheme="minorHAnsi"/>
        </w:rPr>
        <w:t>, а также одним из трёх предприятий, имеющих лицензию на производство микробных биосимиляров. Компания реализует стратегические проекты совместно с TÜBİTAK MAM и ведущими университетами страны, а также активно сотрудничает с офисами трансфера технологий и технопарками в рамках членства в ÜSİMP.</w:t>
      </w:r>
    </w:p>
    <w:p w:rsidRPr="004A7136" w:rsidR="004A7136" w:rsidP="004A7136" w:rsidRDefault="004A7136" w14:paraId="794E5B53" w14:textId="77777777">
      <w:pPr>
        <w:pStyle w:val="NormalWeb"/>
        <w:rPr>
          <w:rFonts w:asciiTheme="minorHAnsi" w:hAnsiTheme="minorHAnsi" w:cstheme="minorHAnsi"/>
        </w:rPr>
      </w:pPr>
      <w:r w:rsidRPr="004A7136">
        <w:rPr>
          <w:rFonts w:asciiTheme="minorHAnsi" w:hAnsiTheme="minorHAnsi" w:cstheme="minorHAnsi"/>
        </w:rPr>
        <w:t xml:space="preserve">В 2020 году Atabay завершила масштабную модернизацию производственных мощностей, получив сертификаты </w:t>
      </w:r>
      <w:r w:rsidRPr="004A7136">
        <w:rPr>
          <w:rStyle w:val="Strong"/>
          <w:rFonts w:asciiTheme="minorHAnsi" w:hAnsiTheme="minorHAnsi" w:cstheme="minorHAnsi"/>
        </w:rPr>
        <w:t>EU GMP и Canada GMP</w:t>
      </w:r>
      <w:r w:rsidRPr="004A7136">
        <w:rPr>
          <w:rFonts w:asciiTheme="minorHAnsi" w:hAnsiTheme="minorHAnsi" w:cstheme="minorHAnsi"/>
        </w:rPr>
        <w:t>. Кроме того, научно-исследовательские центры компании в Аджибадеме (аккредитация 2019 г.) и Гебзе (аккредитация 2022 г.) официально признаны Министерством промышленности и технологий. Компания продолжает разработку новых API в области малых молекул, биотехнологий, вакцин и традиционных растительных лекарственных средств.</w:t>
      </w:r>
    </w:p>
    <w:p w:rsidRPr="004A7136" w:rsidR="004A7136" w:rsidP="004A7136" w:rsidRDefault="004A7136" w14:paraId="4E1284F9" w14:textId="77777777">
      <w:pPr>
        <w:pStyle w:val="NormalWeb"/>
        <w:rPr>
          <w:rFonts w:asciiTheme="minorHAnsi" w:hAnsiTheme="minorHAnsi" w:cstheme="minorHAnsi"/>
        </w:rPr>
      </w:pPr>
      <w:r w:rsidRPr="004A7136">
        <w:rPr>
          <w:rFonts w:asciiTheme="minorHAnsi" w:hAnsiTheme="minorHAnsi" w:cstheme="minorHAnsi"/>
        </w:rPr>
        <w:t>Обладая сильным портфелем препаратов в области обезболивания и противоинфекционной терапии, Atabay сыграла важную роль в период пандемии COVID-19, обеспечив оперативный доступ к таким жизненно необходимым препаратам, как парацетамол, противовирусные средства и антикоагулянты.</w:t>
      </w:r>
    </w:p>
    <w:p w:rsidRPr="004A7136" w:rsidR="004A7136" w:rsidP="004A7136" w:rsidRDefault="004A7136" w14:paraId="37842E08" w14:textId="77777777">
      <w:pPr>
        <w:pStyle w:val="NormalWeb"/>
        <w:rPr>
          <w:rFonts w:asciiTheme="minorHAnsi" w:hAnsiTheme="minorHAnsi" w:cstheme="minorHAnsi"/>
        </w:rPr>
      </w:pPr>
      <w:r w:rsidRPr="004A7136">
        <w:rPr>
          <w:rFonts w:asciiTheme="minorHAnsi" w:hAnsiTheme="minorHAnsi" w:cstheme="minorHAnsi"/>
        </w:rPr>
        <w:t>В дальнейшем Atabay планирует расширение в стратегических терапевтических направлениях, включая кардиологию, сердечно-сосудистую хирургию, внутренние болезни и эндокринологию. Ориентируясь на высокие стандарты качества, компания стремится укрепить свою позицию надёжного партнёра системы здравоохранения Турции.</w:t>
      </w:r>
    </w:p>
    <w:p w:rsidRPr="004A7136" w:rsidR="004A7136" w:rsidP="004A7136" w:rsidRDefault="004A7136" w14:paraId="64E6C01F" w14:textId="77777777">
      <w:pPr>
        <w:pStyle w:val="NormalWeb"/>
        <w:rPr>
          <w:rFonts w:asciiTheme="minorHAnsi" w:hAnsiTheme="minorHAnsi" w:cstheme="minorHAnsi"/>
        </w:rPr>
      </w:pPr>
      <w:r w:rsidRPr="004A7136">
        <w:rPr>
          <w:rFonts w:asciiTheme="minorHAnsi" w:hAnsiTheme="minorHAnsi" w:cstheme="minorHAnsi"/>
        </w:rPr>
        <w:t>Благодаря сильной корпоративной культуре, передающей накопленные знания и опыт новым поколениям, Atabay продолжает занимать особое место в отрасли. Сегодня, под управлением третьего поколения, компания уверенно движется вперёд, развиваясь как более инновационная, устойчивая и ориентированная на будущее структура.</w:t>
      </w:r>
    </w:p>
    <w:p w:rsidRPr="004A7136" w:rsidR="004A7136" w:rsidP="00A56482" w:rsidRDefault="004A7136" w14:paraId="75D6AAA5" w14:textId="77777777">
      <w:pPr>
        <w:spacing w:before="100" w:beforeAutospacing="1" w:after="100" w:afterAutospacing="1"/>
        <w:rPr>
          <w:rFonts w:eastAsia="Times New Roman" w:cstheme="minorHAnsi"/>
          <w:lang w:val="en-TR"/>
        </w:rPr>
      </w:pPr>
    </w:p>
    <w:p w:rsidRPr="004A7136" w:rsidR="00693408" w:rsidP="00A56482" w:rsidRDefault="00693408" w14:paraId="04F5FA99" w14:textId="77777777">
      <w:pPr>
        <w:rPr>
          <w:rFonts w:cstheme="minorHAnsi"/>
        </w:rPr>
      </w:pPr>
    </w:p>
    <w:p w:rsidRPr="004A7136" w:rsidR="00A56482" w:rsidRDefault="00A56482" w14:paraId="715DAD01" w14:textId="77777777">
      <w:pPr>
        <w:rPr>
          <w:rFonts w:cstheme="minorHAnsi"/>
        </w:rPr>
      </w:pPr>
    </w:p>
    <w:sectPr w:rsidRPr="004A7136" w:rsidR="00A56482" w:rsidSect="008B295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408"/>
    <w:rsid w:val="0001AE66"/>
    <w:rsid w:val="000667DB"/>
    <w:rsid w:val="000733C1"/>
    <w:rsid w:val="002A25B8"/>
    <w:rsid w:val="0035314E"/>
    <w:rsid w:val="004A7136"/>
    <w:rsid w:val="005F795D"/>
    <w:rsid w:val="00627132"/>
    <w:rsid w:val="00693408"/>
    <w:rsid w:val="006A3405"/>
    <w:rsid w:val="007D4565"/>
    <w:rsid w:val="008B2956"/>
    <w:rsid w:val="009A43D6"/>
    <w:rsid w:val="00A56482"/>
    <w:rsid w:val="00AD3C21"/>
    <w:rsid w:val="00B84483"/>
    <w:rsid w:val="00C50FE3"/>
    <w:rsid w:val="00C75F31"/>
    <w:rsid w:val="00CA3EF8"/>
    <w:rsid w:val="36506086"/>
    <w:rsid w:val="4990BC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55F5F"/>
  <w15:chartTrackingRefBased/>
  <w15:docId w15:val="{07B37AC0-D863-8643-A52E-2194109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93408"/>
  </w:style>
  <w:style w:type="paragraph" w:styleId="Heading2">
    <w:name w:val="heading 2"/>
    <w:basedOn w:val="Normal"/>
    <w:link w:val="Heading2Char"/>
    <w:uiPriority w:val="9"/>
    <w:qFormat/>
    <w:rsid w:val="00A56482"/>
    <w:pPr>
      <w:spacing w:before="100" w:beforeAutospacing="1" w:after="100" w:afterAutospacing="1"/>
      <w:outlineLvl w:val="1"/>
    </w:pPr>
    <w:rPr>
      <w:rFonts w:ascii="Times New Roman" w:hAnsi="Times New Roman" w:eastAsia="Times New Roman" w:cs="Times New Roman"/>
      <w:b/>
      <w:bCs/>
      <w:sz w:val="36"/>
      <w:szCs w:val="36"/>
      <w:lang w:val="en-TR"/>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693408"/>
    <w:pPr>
      <w:spacing w:before="100" w:beforeAutospacing="1" w:after="100" w:afterAutospacing="1"/>
    </w:pPr>
    <w:rPr>
      <w:rFonts w:ascii="Times New Roman" w:hAnsi="Times New Roman" w:eastAsia="Times New Roman" w:cs="Times New Roman"/>
      <w:lang w:eastAsia="tr-TR"/>
    </w:rPr>
  </w:style>
  <w:style w:type="character" w:styleId="Strong">
    <w:name w:val="Strong"/>
    <w:basedOn w:val="DefaultParagraphFont"/>
    <w:uiPriority w:val="22"/>
    <w:qFormat/>
    <w:rsid w:val="00693408"/>
    <w:rPr>
      <w:b/>
      <w:bCs/>
    </w:rPr>
  </w:style>
  <w:style w:type="character" w:styleId="Heading2Char" w:customStyle="1">
    <w:name w:val="Heading 2 Char"/>
    <w:basedOn w:val="DefaultParagraphFont"/>
    <w:link w:val="Heading2"/>
    <w:uiPriority w:val="9"/>
    <w:rsid w:val="00A56482"/>
    <w:rPr>
      <w:rFonts w:ascii="Times New Roman" w:hAnsi="Times New Roman" w:eastAsia="Times New Roman" w:cs="Times New Roman"/>
      <w:b/>
      <w:bCs/>
      <w:sz w:val="36"/>
      <w:szCs w:val="36"/>
      <w:lang w:val="en-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Cengiz Özlütıraş</lastModifiedBy>
  <revision>16</revision>
  <dcterms:created xsi:type="dcterms:W3CDTF">2025-09-08T14:29:00.0000000Z</dcterms:created>
  <dcterms:modified xsi:type="dcterms:W3CDTF">2026-07-23T09:18:55.0715901Z</dcterms:modified>
</coreProperties>
</file>